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Datos Generales</w:t>
      </w:r>
    </w:p>
    <w:tbl>
      <w:tblPr>
        <w:tblStyle w:val="Table1"/>
        <w:tblW w:w="1255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5"/>
        <w:gridCol w:w="1725"/>
        <w:gridCol w:w="1725"/>
        <w:gridCol w:w="1725"/>
        <w:gridCol w:w="5655"/>
        <w:tblGridChange w:id="0">
          <w:tblGrid>
            <w:gridCol w:w="1725"/>
            <w:gridCol w:w="1725"/>
            <w:gridCol w:w="1725"/>
            <w:gridCol w:w="1725"/>
            <w:gridCol w:w="56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Alcance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 de auditoría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Fechas programadas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Áreas o procesos a auditar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Evaluar de manera sistemática, objetiva y documentada el grado de cumplimiento de los procesos respecto a los requisitos establecidos en el SGOE-ENOL (procedimientos, políticas, normatividad aplicable y requisitos de la institución), con el fin de identificar conformidades, no conformidades, áreas de oportunidad y acciones de mejora que fortalezcan la eficiencia, eficacia y el control interno de la organización.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Revisión de procedimientos y su aplicación práctica.</w:t>
              <w:br w:type="textWrapping"/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Verificación del cumplimiento de requisitos normativos internos y externos.</w:t>
              <w:br w:type="textWrapping"/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Entrevistas con personal involucrado en las actividades auditadas.</w:t>
              <w:br w:type="textWrapping"/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Análisis de evidencias documentales y registros generados en el periodo evaluado.</w:t>
              <w:br w:type="textWrapping"/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Evaluación de indicadores, controles y mecanismos de seguimiento.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4.3, 4.4.1, 7.1.5, 7.1.5.2, 7.4.1, 7.5.1, 7.5.2, 7.5.3, 7.5.3.2, 8.1.1,8.3.3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Del 17 al 28 de noviembre del 2025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Procesos sustantivos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P-SAC-DOE-01 Difusión de la Oferta Educativa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P-SAC-SE-02 Selección, inscripción y reinscripción de licenciatura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P-SAC-TC-03 Trabajo colegiado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P-SAC-PAC-04 Planeación de Asignatura o Curso en licenciatura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P-SAC-OA-05 Organización de Jornadas de observación y práctica docente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P-SAC-EA-06 Ejecución Académica en licenciatura</w:t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P-SAC-ED-07 Evaluación Académica en licenciatura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P-SAC-TAL-08 Titulación Académica de Licenciatura</w:t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P-SAC-TAM-09 Titulación Académica de Maestría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P-SAC-PI-10 Proyectos de Investigación de los estudiantes de licenciatura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P-A-RH-11 Titulación Administrativa Licenciatura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P-A-RH-12 Titulación Administrativa Maestría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P-SAC-SA-13 Seguimiento a egresados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Procesos de gestión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P-02 Proceso de Gestión del SGOE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P-E-PL-14 Gestión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P-E-PL-15 Gestión documental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P-03 Proceso de Planeación y Diseño</w:t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P-E-DR-16 Planeación estratégica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P-SAC-DCL-17 Diseño Curricular de Licenciatura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P-SAC-DCP-18 Diseño Curricular Posgrado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P-04 Procesos de evaluación y mejora continua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P-E-DR-19 Revisión por la Dirección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P-E-DR-20 Satisfacción de usuarios</w:t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P- Buzón de quejas, sugerencias y felicitaciones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P-05 Procesos de vinculación y compromiso con el entorno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P-E-DR-21 Responsabilidad social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PROCESOS DE APOYO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P-06 Procesos de gestión de recursos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P-A-SA-22 Administración financiera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P-A-SA-23 Gestión de abastecimientos</w:t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P-A-SA-24 Infraestructura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P-07 Procesos de Servicio al Personal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P-A-RH-25 Selección y reclutamiento de personal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P-A-SA-26 Servicio del Centro de Acceso Autodirigido en Idiomas (CAADI)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P-C-B-27 Becas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P-C-PO-28 Psicología y orientación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P-C-SS-29 Servicio social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P-C-TU-30 Tutoría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P-A-TA-31 Formación extracurricular (Cursos y foros)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Equipo Auditor</w:t>
      </w:r>
    </w:p>
    <w:tbl>
      <w:tblPr>
        <w:tblStyle w:val="Table2"/>
        <w:tblW w:w="125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6105"/>
        <w:tblGridChange w:id="0">
          <w:tblGrid>
            <w:gridCol w:w="2160"/>
            <w:gridCol w:w="2160"/>
            <w:gridCol w:w="2160"/>
            <w:gridCol w:w="61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Rol en auditoría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Deyanira Julieta Gónzalez Ayala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Ailyn Loza Espinoza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Arcelia Verónica Rodríguez Martínez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Adilia Rebeca Ávila Rodríguez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Jhovany Alexandro López López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Laura Janeth Guerrero Morales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Alondra Ramos García 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Alinne Pardo Barberi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Mayela Carolina Ruiz Solórzano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José Guadalupe Moya Ángel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Vicente Alejandro Rodriguez Morteo 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Maricruz Torres Armenta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Martha Leticia preciado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Auditor interno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José de Jesús Marmolejo Zúñiga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Docente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Auditor líder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rPr/>
      </w:pPr>
      <w:r w:rsidDel="00000000" w:rsidR="00000000" w:rsidRPr="00000000">
        <w:rPr>
          <w:rtl w:val="0"/>
        </w:rPr>
        <w:t xml:space="preserve">Cronograma</w:t>
      </w:r>
    </w:p>
    <w:tbl>
      <w:tblPr>
        <w:tblStyle w:val="Table3"/>
        <w:tblW w:w="126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60"/>
        <w:gridCol w:w="2160"/>
        <w:gridCol w:w="2160"/>
        <w:gridCol w:w="6180"/>
        <w:tblGridChange w:id="0">
          <w:tblGrid>
            <w:gridCol w:w="2160"/>
            <w:gridCol w:w="2160"/>
            <w:gridCol w:w="2160"/>
            <w:gridCol w:w="6180"/>
          </w:tblGrid>
        </w:tblGridChange>
      </w:tblGrid>
      <w:tr>
        <w:trPr>
          <w:cantSplit w:val="0"/>
          <w:trHeight w:val="272.919921875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Observaciones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rPr/>
      </w:pPr>
      <w:r w:rsidDel="00000000" w:rsidR="00000000" w:rsidRPr="00000000">
        <w:rPr>
          <w:rtl w:val="0"/>
        </w:rPr>
        <w:t xml:space="preserve">Instructivo de llenado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• En Objetivo indica qué se pretende evaluar (cumplimiento normativo, eficacia del sistema, etc.).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• En Criterios coloca las normas, políticas o procedimientos aplicables.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• Detalla cada actividad con su fecha y responsable.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• Firma el auditor líder y el responsable del área auditada.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4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90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91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92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FO-E-PL-14-07</w:t>
          </w:r>
        </w:p>
        <w:p w:rsidR="00000000" w:rsidDel="00000000" w:rsidP="00000000" w:rsidRDefault="00000000" w:rsidRPr="00000000" w14:paraId="00000093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94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9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96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Plan de auditoría interna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97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8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jxh0FlrCqjCVDZWBxUXmOJULw==">CgMxLjAyCGguZ2pkZ3hzOAByITFzNTY4LWpkZ0FvY1o3dy1NNEZDUHU1TlRoTUVyZk5Qdw==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